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41C54">
      <w:pPr>
        <w:pStyle w:val="Textkrper"/>
        <w:spacing w:line="360" w:lineRule="auto"/>
        <w:rPr>
          <w:rFonts w:ascii="Century Gothic" w:hAnsi="Century Gothic" w:cs="Century Gothic"/>
          <w:b/>
          <w:bCs/>
        </w:rPr>
      </w:pPr>
      <w:bookmarkStart w:id="0" w:name="_GoBack"/>
      <w:bookmarkEnd w:id="0"/>
      <w:r>
        <w:rPr>
          <w:rFonts w:ascii="Century Gothic" w:hAnsi="Century Gothic" w:cs="Century Gothic"/>
          <w:u w:val="single"/>
        </w:rPr>
        <w:t>Deutsch Arch. 1. Sem.  6. 11. 2012 Übung zur Kommasetzung und Satzbestimmung</w:t>
      </w:r>
    </w:p>
    <w:p w:rsidR="00000000" w:rsidRDefault="00041C54">
      <w:pPr>
        <w:pStyle w:val="Textkrper"/>
        <w:spacing w:line="360" w:lineRule="auto"/>
        <w:rPr>
          <w:rFonts w:ascii="Century Gothic" w:hAnsi="Century Gothic" w:cs="Century Gothic"/>
        </w:rPr>
      </w:pPr>
      <w:r>
        <w:rPr>
          <w:rFonts w:ascii="Century Gothic" w:hAnsi="Century Gothic" w:cs="Century Gothic"/>
          <w:b/>
          <w:bCs/>
        </w:rPr>
        <w:t>Aufgabe: Kommas setzen und Nebensätze bezeichnen</w:t>
      </w:r>
    </w:p>
    <w:p w:rsidR="00000000" w:rsidRDefault="00041C54">
      <w:pPr>
        <w:pStyle w:val="Textkrper"/>
        <w:spacing w:line="680" w:lineRule="atLeast"/>
        <w:rPr>
          <w:rFonts w:ascii="Century Gothic" w:hAnsi="Century Gothic" w:cs="Century Gothic"/>
        </w:rPr>
      </w:pPr>
      <w:r>
        <w:rPr>
          <w:rFonts w:ascii="Century Gothic" w:hAnsi="Century Gothic" w:cs="Century Gothic"/>
        </w:rPr>
        <w:t>Bisher dachten Ethnologen blutrünstige Krieger hätten mehr Glück bei den Frauen und zeugten besonders viele Kinder. Bei den Waoran</w:t>
      </w:r>
      <w:r>
        <w:rPr>
          <w:rFonts w:ascii="Century Gothic" w:hAnsi="Century Gothic" w:cs="Century Gothic"/>
        </w:rPr>
        <w:t xml:space="preserve">i-Indianern in Ecuador geht diese Strategie nicht auf. Es ist das Paradies auf Erden. Wo sich im Osten Ecuadors der Dschungel des Amazonasbeckens an die Berghänge der Anden schmiegt herrscht Überfluss. Auf einem Hektar sollen mehr Baumarten wachsen als in </w:t>
      </w:r>
      <w:r>
        <w:rPr>
          <w:rFonts w:ascii="Century Gothic" w:hAnsi="Century Gothic" w:cs="Century Gothic"/>
        </w:rPr>
        <w:t>ganz Nordamerika durch die tropischen Regenwälder ziehen Jaguare Waschbären Na-belschweine oder Brüllaffen. Ausgerechnet in diesem Garten Eden wohnt das bru-talste Volk das Ethnologen jemals studiert haben: der Indianer-Stamm der Waorani. Bei ihnen war ein</w:t>
      </w:r>
      <w:r>
        <w:rPr>
          <w:rFonts w:ascii="Century Gothic" w:hAnsi="Century Gothic" w:cs="Century Gothic"/>
        </w:rPr>
        <w:t>e Mordtat lange Zeit Garant für hohes Ansehen in der Gesell-schaft. Aus der Sicht der Moderne sind solch raue Sitten schwer zu verstehen. Jetzt hat Stephen Beckerman von der Pennsylvania State University zusammen mit Kolle-gen in einer Untersuchung gezeigt</w:t>
      </w:r>
      <w:r>
        <w:rPr>
          <w:rFonts w:ascii="Century Gothic" w:hAnsi="Century Gothic" w:cs="Century Gothic"/>
        </w:rPr>
        <w:t xml:space="preserve"> dass die Strategie der Brutalität den Waorani nicht einmal einen Vorteil gebracht hat. Denn anders als man aufgrund von frü-heren Studien bei anderen Indianern dachte haben die wildesten Krieger nicht den grössten Erfolg wenn es darum geht die eigenen Gen</w:t>
      </w:r>
      <w:r>
        <w:rPr>
          <w:rFonts w:ascii="Century Gothic" w:hAnsi="Century Gothic" w:cs="Century Gothic"/>
        </w:rPr>
        <w:t>e weiterzugeben und sich so unsterblich zu machen. Als die ersten christlichen Missionare Ende der 1950er Jahre in diese gottverlassene Gegend kamen starben mehr als 50 Prozent aller Männer und fast 40 Prozent der Frauen durch die Hand eines anderen Wao (d</w:t>
      </w:r>
      <w:r>
        <w:rPr>
          <w:rFonts w:ascii="Century Gothic" w:hAnsi="Century Gothic" w:cs="Century Gothic"/>
        </w:rPr>
        <w:t xml:space="preserve">ie Einzahl von Waorani) meist aufgespiesst von einem langen Speer aus Holz. </w:t>
      </w:r>
      <w:r>
        <w:rPr>
          <w:rFonts w:ascii="Century Gothic" w:hAnsi="Century Gothic" w:cs="Century Gothic"/>
        </w:rPr>
        <w:lastRenderedPageBreak/>
        <w:t xml:space="preserve">«Damals waren die Waorani drauf und dran sich gegenseitig auszurotten» erklärt Ethnologe Beckerman der sich mit diesem sonderbaren Volk lange auseinander-gesetzt hat. </w:t>
      </w:r>
    </w:p>
    <w:p w:rsidR="00000000" w:rsidRDefault="00041C54">
      <w:pPr>
        <w:pStyle w:val="berschrift4"/>
        <w:numPr>
          <w:ilvl w:val="0"/>
          <w:numId w:val="0"/>
        </w:numPr>
        <w:spacing w:line="680" w:lineRule="atLeast"/>
        <w:rPr>
          <w:rFonts w:ascii="Century Gothic" w:hAnsi="Century Gothic" w:cs="Century Gothic"/>
        </w:rPr>
      </w:pPr>
      <w:r>
        <w:rPr>
          <w:rFonts w:ascii="Century Gothic" w:hAnsi="Century Gothic" w:cs="Century Gothic"/>
        </w:rPr>
        <w:t>Aura des Sch</w:t>
      </w:r>
      <w:r>
        <w:rPr>
          <w:rFonts w:ascii="Century Gothic" w:hAnsi="Century Gothic" w:cs="Century Gothic"/>
        </w:rPr>
        <w:t>recklichen</w:t>
      </w:r>
    </w:p>
    <w:p w:rsidR="00000000" w:rsidRDefault="00041C54">
      <w:pPr>
        <w:pStyle w:val="Textkrper"/>
        <w:spacing w:line="680" w:lineRule="atLeast"/>
        <w:rPr>
          <w:rFonts w:ascii="Century Gothic" w:hAnsi="Century Gothic" w:cs="Century Gothic"/>
        </w:rPr>
      </w:pPr>
      <w:r>
        <w:rPr>
          <w:rFonts w:ascii="Century Gothic" w:hAnsi="Century Gothic" w:cs="Century Gothic"/>
        </w:rPr>
        <w:t>Insbesondere das Leben der männlichen Waorani war geprägt von Blutrache und der Überzeugung: Wer sich durchsetzen will der muss sich mit der Aura des Schrecklichen umgeben. Gefördert wurden solche Vorstellungen von Betrachtun-gen der Welt in den</w:t>
      </w:r>
      <w:r>
        <w:rPr>
          <w:rFonts w:ascii="Century Gothic" w:hAnsi="Century Gothic" w:cs="Century Gothic"/>
        </w:rPr>
        <w:t>en Hexerei eine wichtige Rolle spielt. Wurde zum Beispiel ein Wao auf der Jagd von einem fallenden Ast verletzt so war das in seinen Augen kein Zufall sondern böse Absicht. Also rächte sich der Betroffene indem er einen anderen an sich unschuldigen Wao sam</w:t>
      </w:r>
      <w:r>
        <w:rPr>
          <w:rFonts w:ascii="Century Gothic" w:hAnsi="Century Gothic" w:cs="Century Gothic"/>
        </w:rPr>
        <w:t>t seiner Familie umbrachte. Für ihre Studie befragten die Forscher aus den USA und Ecuador insgesamt 121 ältere Waorani 65 Frauen und 56 Männer. Aus deren Angaben rekonstruierten die Völkerkundler die Lebensgeschichten von 95 Kriegern einige unter ihnen le</w:t>
      </w:r>
      <w:r>
        <w:rPr>
          <w:rFonts w:ascii="Century Gothic" w:hAnsi="Century Gothic" w:cs="Century Gothic"/>
        </w:rPr>
        <w:t>ben heute noch. Der er-staunliche Befund: Besonders aggressive Krieger – also solche die sich überdurch-schnittlich häufig an tödlichen Überfällen beteiligten – hatten nicht mehr Frauen und zeugten auch nicht mehr Kinder als die braven Kämpfer. Vielmehr er</w:t>
      </w:r>
      <w:r>
        <w:rPr>
          <w:rFonts w:ascii="Century Gothic" w:hAnsi="Century Gothic" w:cs="Century Gothic"/>
        </w:rPr>
        <w:t xml:space="preserve">reichten die Kinder der brutalsten Krieger seltener das fortpflanzungsfähige Alter das bei ungefähr 15 Jahren liegt. Zumindest unter den Waorani zahlt sich Brutalität also nicht aus. Denn wer aggressiv auftritt verschafft sich nicht nur Respekt sondern </w:t>
      </w:r>
      <w:r>
        <w:rPr>
          <w:rFonts w:ascii="Century Gothic" w:hAnsi="Century Gothic" w:cs="Century Gothic"/>
        </w:rPr>
        <w:lastRenderedPageBreak/>
        <w:t>ris</w:t>
      </w:r>
      <w:r>
        <w:rPr>
          <w:rFonts w:ascii="Century Gothic" w:hAnsi="Century Gothic" w:cs="Century Gothic"/>
        </w:rPr>
        <w:t>kiert das Opfer blutiger Vergeltung zu werden. «Aggressive Typen beissen zuerst ins Gras. Das weiss man auch aus Studien bei den Cheyenne-Indianern in Nord-amerika» sagt der Ethnologe Jürg Helbling von der Universität Luzern der selbst Stammeskriege erfors</w:t>
      </w:r>
      <w:r>
        <w:rPr>
          <w:rFonts w:ascii="Century Gothic" w:hAnsi="Century Gothic" w:cs="Century Gothic"/>
        </w:rPr>
        <w:t>cht hat. «Wenn es zum Krieg kommt ist das Bedürfnis nach Rache an solchen Männern besonders gross.» Bisher sei aber wenig bekannt ge-wesen über den Zusammenhang zwischen Aggressivität und Reproduktionserfolg. Auch wenn Untersuchungen die sich auf die Erinn</w:t>
      </w:r>
      <w:r>
        <w:rPr>
          <w:rFonts w:ascii="Century Gothic" w:hAnsi="Century Gothic" w:cs="Century Gothic"/>
        </w:rPr>
        <w:t>erung von Menschen stützten – in diesem Fall auf die Befragung älterer Waorani –, immer mit Unsicherheiten behaf-tet seien findet Helbling die Studie von Beckerman «überzeugend» überzeugender jedenfalls als eine frühere Untersuchung die Napoleon Chagnon vo</w:t>
      </w:r>
      <w:r>
        <w:rPr>
          <w:rFonts w:ascii="Century Gothic" w:hAnsi="Century Gothic" w:cs="Century Gothic"/>
        </w:rPr>
        <w:t>n der University of California vor rund 20 Jahren bei den Yanomami in Venezuela durchgeführt hatte. Chagnon kam damals zum gegenteiligen Schluss. Er fand nämlich dass die aggressivsten Yanomami-Männer über ein höheres Prestige im Stamm verfügen was ihnen z</w:t>
      </w:r>
      <w:r>
        <w:rPr>
          <w:rFonts w:ascii="Century Gothic" w:hAnsi="Century Gothic" w:cs="Century Gothic"/>
        </w:rPr>
        <w:t>u einer grösseren Anzahl Frauen und Kinder verhilft. Fachleute wie Helbling bemängeln bei Chagnon methodische Ungenauigkeiten in der Datener-hebung. Das allein kann aber nicht erklären warum die Befunde bei den Yanoma-mi und den Waorani so verschieden sind</w:t>
      </w:r>
      <w:r>
        <w:rPr>
          <w:rFonts w:ascii="Century Gothic" w:hAnsi="Century Gothic" w:cs="Century Gothic"/>
        </w:rPr>
        <w:t>. «Entscheidend ist der unterschiedliche kulturelle Kontext» erklärt Stephen Beckerman. So gibt es bei den Yanomami de-taillierte Regeln der Blutrache. Wird eine Sippe von einer anderen angegriffen darf sie zwar Rache nehmen. Danach herrscht aber eine Phas</w:t>
      </w:r>
      <w:r>
        <w:rPr>
          <w:rFonts w:ascii="Century Gothic" w:hAnsi="Century Gothic" w:cs="Century Gothic"/>
        </w:rPr>
        <w:t>e des Friedens. Das be-deutet dass die beiden Sippen während mindestens einer Generation voneinan-</w:t>
      </w:r>
      <w:r>
        <w:rPr>
          <w:rFonts w:ascii="Century Gothic" w:hAnsi="Century Gothic" w:cs="Century Gothic"/>
        </w:rPr>
        <w:lastRenderedPageBreak/>
        <w:t>der ablassen müssen. Diese Friedenszeit bietet den mörderischen Kämpfern die Gelegenheit ihren erhöhten sozialen Status beim Wettbewerb um die Frauen un-behel</w:t>
      </w:r>
      <w:r>
        <w:rPr>
          <w:rFonts w:ascii="Century Gothic" w:hAnsi="Century Gothic" w:cs="Century Gothic"/>
        </w:rPr>
        <w:t>ligt auszuspielen und möglichst viele Kinder auf die Welt zu stellen. Die Wao-rani hingegen kennen keine Gnade. «Es gibt keine Tradition des Zurücktretens» ha-ben Stephen Beckerman und seine Forscherkollegen festgestellt. «Ein Ausgleich wurde nie gesucht d</w:t>
      </w:r>
      <w:r>
        <w:rPr>
          <w:rFonts w:ascii="Century Gothic" w:hAnsi="Century Gothic" w:cs="Century Gothic"/>
        </w:rPr>
        <w:t xml:space="preserve">as Ziel war immer die andere Seite zu eliminieren.» </w:t>
      </w:r>
    </w:p>
    <w:p w:rsidR="00000000" w:rsidRDefault="00041C54">
      <w:pPr>
        <w:pStyle w:val="berschrift4"/>
        <w:numPr>
          <w:ilvl w:val="0"/>
          <w:numId w:val="0"/>
        </w:numPr>
        <w:spacing w:line="680" w:lineRule="atLeast"/>
        <w:rPr>
          <w:rFonts w:ascii="Century Gothic" w:hAnsi="Century Gothic" w:cs="Century Gothic"/>
        </w:rPr>
      </w:pPr>
      <w:r>
        <w:rPr>
          <w:rFonts w:ascii="Century Gothic" w:hAnsi="Century Gothic" w:cs="Century Gothic"/>
        </w:rPr>
        <w:t>Gefangen in der Gewaltspirale</w:t>
      </w:r>
    </w:p>
    <w:p w:rsidR="00041C54" w:rsidRDefault="00041C54">
      <w:pPr>
        <w:pStyle w:val="Textkrper"/>
        <w:spacing w:line="680" w:lineRule="atLeast"/>
      </w:pPr>
      <w:r>
        <w:rPr>
          <w:rFonts w:ascii="Century Gothic" w:hAnsi="Century Gothic" w:cs="Century Gothic"/>
        </w:rPr>
        <w:t xml:space="preserve">Bloss: Wenn all das Morden ihnen nichts brachte warum hielten sich die Waorani-Männer zumindest bis in die 1960er Jahre trotzdem daran? Beckerman vermutet dass sie in einem </w:t>
      </w:r>
      <w:r>
        <w:rPr>
          <w:rFonts w:ascii="Century Gothic" w:hAnsi="Century Gothic" w:cs="Century Gothic"/>
        </w:rPr>
        <w:t>Zyklus der Gewalt gefangen waren. Als Junge wurden sie von der Stammesgesellschaft dazu gedrängt sich die Reputation von brutalen Kriegern zu «erarbeiten». Damit schufen sie sich aber viele erbitterte Feinde die nur danach trachteten sich ebenso gewalttäti</w:t>
      </w:r>
      <w:r>
        <w:rPr>
          <w:rFonts w:ascii="Century Gothic" w:hAnsi="Century Gothic" w:cs="Century Gothic"/>
        </w:rPr>
        <w:t xml:space="preserve">g zu rächen. Gebrochen wurde diese tödliche Dynamik erst 1958. Damals gelang es zwei US-Missionarinnen mit den Waorani Kon-takt aufzunehmen ohne sofort umgebracht zu werden wie ihre Vorgänger zwei Jahre früher. Sie überzeugten die Krieger mit der brutalen </w:t>
      </w:r>
      <w:r>
        <w:rPr>
          <w:rFonts w:ascii="Century Gothic" w:hAnsi="Century Gothic" w:cs="Century Gothic"/>
        </w:rPr>
        <w:t>Gewalt endlich aufzuhö-ren. «Die Waorani waren bereit dazu denn die Sterberaten wegen der Morde wa-ren einfach zu hoch» sagt Jürg Helbling. Heute lebt die Kultur des Mordens fast nur noch in den Erinnerungen der Waorani. Tourismus Schulen westliche Medizin</w:t>
      </w:r>
      <w:r>
        <w:rPr>
          <w:rFonts w:ascii="Century Gothic" w:hAnsi="Century Gothic" w:cs="Century Gothic"/>
        </w:rPr>
        <w:t xml:space="preserve"> und das Christentum breiten sich auch in den Tiefen des Amazonasbeckens rasch aus. </w:t>
      </w:r>
    </w:p>
    <w:sectPr w:rsidR="00041C54">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panose1 w:val="020B0603030804020204"/>
    <w:charset w:val="00"/>
    <w:family w:val="swiss"/>
    <w:pitch w:val="variable"/>
    <w:sig w:usb0="E7002EFF" w:usb1="D200FDFF" w:usb2="0A04602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Lohit Hindi">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54"/>
    <w:rsid w:val="00041C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DejaVu Sans"/>
      <w:kern w:val="1"/>
      <w:sz w:val="24"/>
      <w:szCs w:val="24"/>
      <w:lang w:eastAsia="zh-CN"/>
    </w:rPr>
  </w:style>
  <w:style w:type="paragraph" w:styleId="berschrift1">
    <w:name w:val="heading 1"/>
    <w:basedOn w:val="berschrift"/>
    <w:next w:val="Textkrper"/>
    <w:qFormat/>
    <w:pPr>
      <w:numPr>
        <w:numId w:val="2"/>
      </w:numPr>
      <w:outlineLvl w:val="0"/>
    </w:pPr>
    <w:rPr>
      <w:rFonts w:ascii="Times New Roman" w:hAnsi="Times New Roman"/>
      <w:b/>
      <w:bCs/>
      <w:sz w:val="48"/>
      <w:szCs w:val="48"/>
    </w:rPr>
  </w:style>
  <w:style w:type="paragraph" w:styleId="berschrift2">
    <w:name w:val="heading 2"/>
    <w:basedOn w:val="berschrift"/>
    <w:next w:val="Textkrper"/>
    <w:qFormat/>
    <w:pPr>
      <w:numPr>
        <w:numId w:val="2"/>
      </w:numPr>
      <w:outlineLvl w:val="1"/>
    </w:pPr>
    <w:rPr>
      <w:rFonts w:ascii="Times New Roman" w:hAnsi="Times New Roman"/>
      <w:b/>
      <w:bCs/>
      <w:sz w:val="36"/>
      <w:szCs w:val="36"/>
    </w:rPr>
  </w:style>
  <w:style w:type="paragraph" w:styleId="berschrift4">
    <w:name w:val="heading 4"/>
    <w:basedOn w:val="berschrift"/>
    <w:next w:val="Textkrper"/>
    <w:qFormat/>
    <w:pPr>
      <w:numPr>
        <w:numId w:val="2"/>
      </w:numPr>
      <w:outlineLvl w:val="3"/>
    </w:pPr>
    <w:rPr>
      <w:rFonts w:ascii="Times New Roman" w:hAnsi="Times New Roman"/>
      <w:b/>
      <w:bCs/>
      <w:sz w:val="24"/>
      <w:szCs w:val="24"/>
    </w:rPr>
  </w:style>
  <w:style w:type="paragraph" w:styleId="berschrift5">
    <w:name w:val="heading 5"/>
    <w:basedOn w:val="berschrift"/>
    <w:next w:val="Textkrper"/>
    <w:qFormat/>
    <w:pPr>
      <w:numPr>
        <w:numId w:val="2"/>
      </w:numPr>
      <w:outlineLvl w:val="4"/>
    </w:pPr>
    <w:rPr>
      <w:rFonts w:ascii="Times New Roman" w:hAnsi="Times New Roman"/>
      <w:b/>
      <w:bCs/>
      <w:sz w:val="20"/>
      <w:szCs w:val="20"/>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4">
    <w:name w:val="Absatz-Standardschriftart4"/>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11">
    <w:name w:val="WW-Absatz-Standardschriftart11"/>
  </w:style>
  <w:style w:type="character" w:customStyle="1" w:styleId="Absatz-Standardschriftart1">
    <w:name w:val="Absatz-Standardschriftart1"/>
  </w:style>
  <w:style w:type="character" w:styleId="Hyperlink">
    <w:name w:val="Hyperlink"/>
    <w:rPr>
      <w:color w:val="000080"/>
      <w:u w:val="single"/>
      <w:lang/>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DejaVu Sans"/>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rFonts w:cs="Lohit Hindi"/>
      <w:i/>
      <w:iCs/>
    </w:rPr>
  </w:style>
  <w:style w:type="paragraph" w:customStyle="1" w:styleId="Verzeichnis">
    <w:name w:val="Verzeichnis"/>
    <w:basedOn w:val="Standard"/>
    <w:pPr>
      <w:suppressLineNumbers/>
    </w:pPr>
  </w:style>
  <w:style w:type="paragraph" w:customStyle="1" w:styleId="Beschriftung4">
    <w:name w:val="Beschriftung4"/>
    <w:basedOn w:val="Standard"/>
    <w:pPr>
      <w:suppressLineNumbers/>
      <w:spacing w:before="120" w:after="120"/>
    </w:pPr>
    <w:rPr>
      <w:rFonts w:cs="Lohit Hindi"/>
      <w:i/>
      <w:iCs/>
    </w:r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DejaVu Sans"/>
      <w:kern w:val="1"/>
      <w:sz w:val="24"/>
      <w:szCs w:val="24"/>
      <w:lang w:eastAsia="zh-CN"/>
    </w:rPr>
  </w:style>
  <w:style w:type="paragraph" w:styleId="berschrift1">
    <w:name w:val="heading 1"/>
    <w:basedOn w:val="berschrift"/>
    <w:next w:val="Textkrper"/>
    <w:qFormat/>
    <w:pPr>
      <w:numPr>
        <w:numId w:val="2"/>
      </w:numPr>
      <w:outlineLvl w:val="0"/>
    </w:pPr>
    <w:rPr>
      <w:rFonts w:ascii="Times New Roman" w:hAnsi="Times New Roman"/>
      <w:b/>
      <w:bCs/>
      <w:sz w:val="48"/>
      <w:szCs w:val="48"/>
    </w:rPr>
  </w:style>
  <w:style w:type="paragraph" w:styleId="berschrift2">
    <w:name w:val="heading 2"/>
    <w:basedOn w:val="berschrift"/>
    <w:next w:val="Textkrper"/>
    <w:qFormat/>
    <w:pPr>
      <w:numPr>
        <w:numId w:val="2"/>
      </w:numPr>
      <w:outlineLvl w:val="1"/>
    </w:pPr>
    <w:rPr>
      <w:rFonts w:ascii="Times New Roman" w:hAnsi="Times New Roman"/>
      <w:b/>
      <w:bCs/>
      <w:sz w:val="36"/>
      <w:szCs w:val="36"/>
    </w:rPr>
  </w:style>
  <w:style w:type="paragraph" w:styleId="berschrift4">
    <w:name w:val="heading 4"/>
    <w:basedOn w:val="berschrift"/>
    <w:next w:val="Textkrper"/>
    <w:qFormat/>
    <w:pPr>
      <w:numPr>
        <w:numId w:val="2"/>
      </w:numPr>
      <w:outlineLvl w:val="3"/>
    </w:pPr>
    <w:rPr>
      <w:rFonts w:ascii="Times New Roman" w:hAnsi="Times New Roman"/>
      <w:b/>
      <w:bCs/>
      <w:sz w:val="24"/>
      <w:szCs w:val="24"/>
    </w:rPr>
  </w:style>
  <w:style w:type="paragraph" w:styleId="berschrift5">
    <w:name w:val="heading 5"/>
    <w:basedOn w:val="berschrift"/>
    <w:next w:val="Textkrper"/>
    <w:qFormat/>
    <w:pPr>
      <w:numPr>
        <w:numId w:val="2"/>
      </w:numPr>
      <w:outlineLvl w:val="4"/>
    </w:pPr>
    <w:rPr>
      <w:rFonts w:ascii="Times New Roman" w:hAnsi="Times New Roman"/>
      <w:b/>
      <w:bCs/>
      <w:sz w:val="20"/>
      <w:szCs w:val="20"/>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4">
    <w:name w:val="Absatz-Standardschriftart4"/>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11">
    <w:name w:val="WW-Absatz-Standardschriftart11"/>
  </w:style>
  <w:style w:type="character" w:customStyle="1" w:styleId="Absatz-Standardschriftart1">
    <w:name w:val="Absatz-Standardschriftart1"/>
  </w:style>
  <w:style w:type="character" w:styleId="Hyperlink">
    <w:name w:val="Hyperlink"/>
    <w:rPr>
      <w:color w:val="000080"/>
      <w:u w:val="single"/>
      <w:lang/>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DejaVu Sans"/>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rFonts w:cs="Lohit Hindi"/>
      <w:i/>
      <w:iCs/>
    </w:rPr>
  </w:style>
  <w:style w:type="paragraph" w:customStyle="1" w:styleId="Verzeichnis">
    <w:name w:val="Verzeichnis"/>
    <w:basedOn w:val="Standard"/>
    <w:pPr>
      <w:suppressLineNumbers/>
    </w:pPr>
  </w:style>
  <w:style w:type="paragraph" w:customStyle="1" w:styleId="Beschriftung4">
    <w:name w:val="Beschriftung4"/>
    <w:basedOn w:val="Standard"/>
    <w:pPr>
      <w:suppressLineNumbers/>
      <w:spacing w:before="120" w:after="120"/>
    </w:pPr>
    <w:rPr>
      <w:rFonts w:cs="Lohit Hindi"/>
      <w:i/>
      <w:iCs/>
    </w:r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5376</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Walser Charles</dc:creator>
  <cp:lastModifiedBy>Walser Charles</cp:lastModifiedBy>
  <cp:revision>1</cp:revision>
  <cp:lastPrinted>2011-12-15T13:26:00Z</cp:lastPrinted>
  <dcterms:created xsi:type="dcterms:W3CDTF">2012-11-11T11:16:00Z</dcterms:created>
  <dcterms:modified xsi:type="dcterms:W3CDTF">2012-11-11T11:16:00Z</dcterms:modified>
</cp:coreProperties>
</file>